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5E" w:rsidRPr="00CB3AE6" w:rsidRDefault="006E2A5E" w:rsidP="00CB3AE6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  <w:lang w:eastAsia="ru-RU"/>
        </w:rPr>
      </w:pP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Принято                                                          </w:t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                 </w:t>
      </w: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  «Утверждаю»</w:t>
      </w:r>
    </w:p>
    <w:p w:rsidR="006E2A5E" w:rsidRDefault="006E2A5E" w:rsidP="007A27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A5E" w:rsidRPr="00CB3AE6" w:rsidRDefault="006E2A5E" w:rsidP="007A2789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  <w:lang w:eastAsia="ru-RU"/>
        </w:rPr>
      </w:pP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Педагогическим Советом школы                </w:t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                   </w:t>
      </w: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 Директор М</w:t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t>БУ ДО</w:t>
      </w: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 «ВДШИ»</w:t>
      </w:r>
    </w:p>
    <w:p w:rsidR="006E2A5E" w:rsidRPr="00CB3AE6" w:rsidRDefault="006E2A5E" w:rsidP="007A27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A5E" w:rsidRPr="00CB3AE6" w:rsidRDefault="006E2A5E" w:rsidP="007A27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  28</w:t>
      </w: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ab/>
        <w:t>»</w:t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  мая</w:t>
      </w: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ab/>
        <w:t>201</w:t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t>5</w:t>
      </w: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 года                           </w:t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                         </w:t>
      </w: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>Портнова В. А.</w:t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5F5F5F"/>
          <w:sz w:val="24"/>
          <w:szCs w:val="24"/>
          <w:lang w:eastAsia="ru-RU"/>
        </w:rPr>
        <w:softHyphen/>
        <w:t>____________</w:t>
      </w:r>
      <w:r w:rsidRPr="00CB3AE6">
        <w:rPr>
          <w:rFonts w:ascii="Times New Roman" w:hAnsi="Times New Roman" w:cs="Times New Roman"/>
          <w:color w:val="787878"/>
          <w:sz w:val="24"/>
          <w:szCs w:val="24"/>
          <w:lang w:eastAsia="ru-RU"/>
        </w:rPr>
        <w:tab/>
      </w:r>
    </w:p>
    <w:p w:rsidR="006E2A5E" w:rsidRDefault="006E2A5E" w:rsidP="007A2789">
      <w:pPr>
        <w:spacing w:after="0" w:line="240" w:lineRule="auto"/>
        <w:rPr>
          <w:rFonts w:ascii="Times New Roman" w:hAnsi="Times New Roman" w:cs="Times New Roman"/>
          <w:color w:val="787878"/>
          <w:sz w:val="24"/>
          <w:szCs w:val="24"/>
          <w:lang w:eastAsia="ru-RU"/>
        </w:rPr>
      </w:pPr>
      <w:r w:rsidRPr="00CB3AE6">
        <w:rPr>
          <w:rFonts w:ascii="Times New Roman" w:hAnsi="Times New Roman" w:cs="Times New Roman"/>
          <w:color w:val="5F5F5F"/>
          <w:sz w:val="24"/>
          <w:szCs w:val="24"/>
          <w:lang w:eastAsia="ru-RU"/>
        </w:rPr>
        <w:tab/>
      </w:r>
      <w:r w:rsidRPr="00CB3AE6">
        <w:rPr>
          <w:rFonts w:ascii="Times New Roman" w:hAnsi="Times New Roman" w:cs="Times New Roman"/>
          <w:color w:val="787878"/>
          <w:sz w:val="24"/>
          <w:szCs w:val="24"/>
          <w:lang w:eastAsia="ru-RU"/>
        </w:rPr>
        <w:tab/>
      </w:r>
    </w:p>
    <w:p w:rsidR="006E2A5E" w:rsidRDefault="006E2A5E" w:rsidP="007A2789">
      <w:pPr>
        <w:spacing w:after="0" w:line="240" w:lineRule="auto"/>
        <w:rPr>
          <w:rFonts w:ascii="Times New Roman" w:hAnsi="Times New Roman" w:cs="Times New Roman"/>
          <w:color w:val="787878"/>
          <w:sz w:val="24"/>
          <w:szCs w:val="24"/>
          <w:lang w:eastAsia="ru-RU"/>
        </w:rPr>
      </w:pPr>
    </w:p>
    <w:p w:rsidR="006E2A5E" w:rsidRPr="00CB3AE6" w:rsidRDefault="006E2A5E" w:rsidP="007A27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A5E" w:rsidRPr="00CB3AE6" w:rsidRDefault="006E2A5E" w:rsidP="00905E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CB3AE6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Положение об организации приема детей</w:t>
      </w:r>
    </w:p>
    <w:p w:rsidR="006E2A5E" w:rsidRPr="00CB3AE6" w:rsidRDefault="006E2A5E" w:rsidP="00905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AE6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в М</w:t>
      </w:r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БУ ДО</w:t>
      </w:r>
      <w:r w:rsidRPr="00CB3AE6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«Виловатовская детская школа искусств »</w:t>
      </w:r>
    </w:p>
    <w:p w:rsidR="006E2A5E" w:rsidRDefault="006E2A5E" w:rsidP="00905E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CB3AE6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в целях обучения</w:t>
      </w:r>
    </w:p>
    <w:p w:rsidR="006E2A5E" w:rsidRDefault="006E2A5E" w:rsidP="00905E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CB3AE6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по дополнительным</w:t>
      </w:r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CB3AE6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общеобразовательным предпрофессиональным программам в области искусств.</w:t>
      </w:r>
    </w:p>
    <w:p w:rsidR="006E2A5E" w:rsidRPr="00CB3AE6" w:rsidRDefault="006E2A5E" w:rsidP="00905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E2A5E" w:rsidRDefault="006E2A5E" w:rsidP="00905EF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Общие положения</w:t>
      </w:r>
    </w:p>
    <w:p w:rsidR="006E2A5E" w:rsidRPr="00905EF1" w:rsidRDefault="006E2A5E" w:rsidP="00905EF1">
      <w:pPr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6E2A5E" w:rsidRPr="00905EF1" w:rsidRDefault="006E2A5E" w:rsidP="005F2316">
      <w:pPr>
        <w:numPr>
          <w:ilvl w:val="0"/>
          <w:numId w:val="2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Правила приема детей в М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БУ ДО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«Виловатовская детская школа искусств (далее по тексту — ДШИ) в целях обучения по дополнительным общеобразовательным предпрофессиональным программам в области искусств (далее по тексту — предпрофессиональным программам) разрабатываются ДШИ самостоятельно на основании Порядка проведения инди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видуального отбора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детей,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установленном Министерством культуры Российской Федерации по согласованию с Министерством образования и науки Российской Федерации. Данный Порядок устанавливается Министерством культуры Российской Федерации на основании федеральных государственных требований к минимуму содержания, структуре и условиям реализации предпрофессиональных программ, а также срокам их реализации (далее по тексту - ФГТ).</w:t>
      </w:r>
    </w:p>
    <w:p w:rsidR="006E2A5E" w:rsidRPr="00905EF1" w:rsidRDefault="006E2A5E" w:rsidP="005F2316">
      <w:pPr>
        <w:numPr>
          <w:ilvl w:val="0"/>
          <w:numId w:val="2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ДШИ объявляет прием детей для обучения по предпрофессиональным программам при наличии лицензии на осуществление образовательной деятельности по этим образовательным программам.</w:t>
      </w:r>
    </w:p>
    <w:p w:rsidR="006E2A5E" w:rsidRPr="00905EF1" w:rsidRDefault="006E2A5E" w:rsidP="005F2316">
      <w:pPr>
        <w:numPr>
          <w:ilvl w:val="0"/>
          <w:numId w:val="2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В первый класс проводится прием детей в возрасте от шести лет шести месяцев до девяти лет или от десяти до двенадцати лет (в зависимости от срока реализации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пред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профессиональной программы, установленного Ф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ГТ).</w:t>
      </w:r>
    </w:p>
    <w:p w:rsidR="006E2A5E" w:rsidRPr="00905EF1" w:rsidRDefault="006E2A5E" w:rsidP="005F2316">
      <w:pPr>
        <w:numPr>
          <w:ilvl w:val="0"/>
          <w:numId w:val="2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До проведения отбора детей ДШИ вправе проводить предварительные прослушивания, просмотры, консультации в порядке, установленном ДШИ самостоятельно.</w:t>
      </w:r>
    </w:p>
    <w:p w:rsidR="006E2A5E" w:rsidRPr="005F2316" w:rsidRDefault="006E2A5E" w:rsidP="005F2316">
      <w:pPr>
        <w:pStyle w:val="ListParagraph"/>
        <w:numPr>
          <w:ilvl w:val="0"/>
          <w:numId w:val="2"/>
        </w:numPr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5F231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 целью организации приема и проведения отбора детей в ДШИ создаются приемная комиссия, комиссия по отбору детей, апелляционная комиссия. Составы данных комиссий утверждаются директором ДШИ.</w:t>
      </w:r>
    </w:p>
    <w:p w:rsidR="006E2A5E" w:rsidRPr="00905EF1" w:rsidRDefault="006E2A5E" w:rsidP="005F2316">
      <w:pPr>
        <w:numPr>
          <w:ilvl w:val="0"/>
          <w:numId w:val="2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При приеме детей в ДШИ директор ДШИ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6E2A5E" w:rsidRPr="00905EF1" w:rsidRDefault="006E2A5E" w:rsidP="005F2316">
      <w:pPr>
        <w:numPr>
          <w:ilvl w:val="0"/>
          <w:numId w:val="2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 позднее 15 апреля текущего года до начала приема документов ДШИ на своем информационном стенде и официальном сайте (при его наличии) должно разместить следующую информацию и документы с целью ознакомления с ними родителей (законных представителей) поступающих.</w:t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копию устава;</w:t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копию лицензии на осуществление образовательной деятельности (с приложениями);</w:t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локальные нормативные акты, регламентирующие организацию образовательного процесса по предпрофессиональным программам,</w:t>
      </w:r>
    </w:p>
    <w:p w:rsidR="006E2A5E" w:rsidRPr="005F2316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условия работы приемной комиссии, комиссий по отбору граждан и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апелляционной комиссии;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количество мест для приема детей на первый год обучения (в первый класс) по каждой предпрофессиональной программе, а также - при наличии - количество вакантных мест для приема детей в другие классы (за исключением выпускного);</w:t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сроки приема документов для обучения по предпрофессиональным программам в соответствующем году;</w:t>
      </w:r>
    </w:p>
    <w:p w:rsidR="006E2A5E" w:rsidRPr="00905EF1" w:rsidRDefault="006E2A5E" w:rsidP="005F2316">
      <w:pPr>
        <w:spacing w:before="120" w:after="12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      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сроки проведения отбора детей в соответствующем году;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  <w:t>^</w:t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формы отбора детей и их содержание по каждой реализуемой предпрофессиональной программе;</w:t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требования, предъявляемые к уровню творческих способностей и, в случае необходимости, физическим данным поступающих (по каждой из форм отбора);</w:t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систему оценок, применяемую при проведении отбора в ДШИ;</w:t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условия и особенности проведения отбора для детей с ограниченными возможностями здоровья;</w:t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правила подачи и рассмотрения апелляций по результатам отбора детей,</w:t>
      </w:r>
    </w:p>
    <w:p w:rsidR="006E2A5E" w:rsidRPr="00905EF1" w:rsidRDefault="006E2A5E" w:rsidP="005F231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сроки зачисления детей в ДШИ.</w:t>
      </w:r>
    </w:p>
    <w:p w:rsidR="006E2A5E" w:rsidRPr="00905EF1" w:rsidRDefault="006E2A5E" w:rsidP="005F23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8.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Количество детей, принимаемых в ДШИ для обучения по предпрофессиональным программам, определяется в соответствии с государственным (муниципальным) заданием на оказание государственных (муниципальных) услуг, устанавл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иваемым ежегодно учредителем. С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верх установленного государственного (муниципального) задания ДШИ имеет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право принимать детей на обучение по предпрофессиональным программам, если данное право предусмотрено уставом ДШИ.</w:t>
      </w:r>
    </w:p>
    <w:p w:rsidR="006E2A5E" w:rsidRDefault="006E2A5E" w:rsidP="005F2316">
      <w:pPr>
        <w:pStyle w:val="ListParagraph"/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5F231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Приемная комиссия ДШИ обеспечивает функционирование специальных телефонных линий, а также, при имеющейся возможности, раздела сай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5F231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 ДШИ для ответов на обращения, связанные с приемом детей в ДШИ.</w:t>
      </w:r>
    </w:p>
    <w:p w:rsidR="006E2A5E" w:rsidRPr="005F2316" w:rsidRDefault="006E2A5E" w:rsidP="0055267F">
      <w:pPr>
        <w:pStyle w:val="ListParagraph"/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6E2A5E" w:rsidRPr="005F2316" w:rsidRDefault="006E2A5E" w:rsidP="005F2316">
      <w:pPr>
        <w:pStyle w:val="ListParagraph"/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5F231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Организация приема детей</w:t>
      </w:r>
    </w:p>
    <w:p w:rsidR="006E2A5E" w:rsidRPr="005F2316" w:rsidRDefault="006E2A5E" w:rsidP="005F2316">
      <w:pPr>
        <w:pStyle w:val="ListParagraph"/>
        <w:spacing w:before="120" w:after="120" w:line="240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6E2A5E" w:rsidRPr="005F2316" w:rsidRDefault="006E2A5E" w:rsidP="005F2316">
      <w:pPr>
        <w:pStyle w:val="ListParagraph"/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5F231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Организация приема и зачисления детей осуществляется приемной комиссией ДШИ (далее - приемная комиссия). Председателем приемной комиссии является директор ДШИ.</w:t>
      </w:r>
    </w:p>
    <w:p w:rsidR="006E2A5E" w:rsidRPr="00905EF1" w:rsidRDefault="006E2A5E" w:rsidP="005F231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 ДШИ.</w:t>
      </w:r>
    </w:p>
    <w:p w:rsidR="006E2A5E" w:rsidRPr="00905EF1" w:rsidRDefault="006E2A5E" w:rsidP="005F231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ДШИ самостоятельно устанавливает сроки приема документов в соответствующем году. Прием документов может осуществляться в период с 20 апреля по 15 мая текущего года (данный период рекомендуется устанавливать продолжительностью не менее четырех недель).</w:t>
      </w:r>
    </w:p>
    <w:p w:rsidR="006E2A5E" w:rsidRPr="005F2316" w:rsidRDefault="006E2A5E" w:rsidP="005F231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Прием в ДШИ в целях обучения детей по предпрофессиональным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5F231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программам осуществляется</w:t>
      </w:r>
      <w:r w:rsidRPr="005F231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  <w:t>по заявлению</w:t>
      </w:r>
      <w:r w:rsidRPr="005F231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  <w:t>родителей (законных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5F231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представителей) поступающих.</w:t>
      </w:r>
    </w:p>
    <w:p w:rsidR="006E2A5E" w:rsidRPr="00905EF1" w:rsidRDefault="006E2A5E" w:rsidP="005F231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В заявлении о приеме указываются следующие сведения:</w:t>
      </w:r>
    </w:p>
    <w:p w:rsidR="006E2A5E" w:rsidRPr="00905EF1" w:rsidRDefault="006E2A5E" w:rsidP="005F2316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наименование предпрофессиональной программы, на которую планируется поступление ребенка;</w:t>
      </w:r>
    </w:p>
    <w:p w:rsidR="006E2A5E" w:rsidRPr="00905EF1" w:rsidRDefault="006E2A5E" w:rsidP="005F2316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фамилия, имя и отчество ребенка, дата и место его рождения;</w:t>
      </w:r>
    </w:p>
    <w:p w:rsidR="006E2A5E" w:rsidRPr="00905EF1" w:rsidRDefault="006E2A5E" w:rsidP="005F2316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фамилия, имя и отчество его родителей (законных представителей);</w:t>
      </w:r>
    </w:p>
    <w:p w:rsidR="006E2A5E" w:rsidRPr="00905EF1" w:rsidRDefault="006E2A5E" w:rsidP="005F2316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сведения о гражданстве ребенка и его родителей (законных представителей);</w:t>
      </w:r>
    </w:p>
    <w:p w:rsidR="006E2A5E" w:rsidRPr="00905EF1" w:rsidRDefault="006E2A5E" w:rsidP="005F2316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адрес фактического проживания ребенка;</w:t>
      </w:r>
    </w:p>
    <w:p w:rsidR="006E2A5E" w:rsidRPr="00905EF1" w:rsidRDefault="006E2A5E" w:rsidP="005F2316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номера телефонов родителей (законных представителей) ребенка.</w:t>
      </w:r>
    </w:p>
    <w:p w:rsidR="006E2A5E" w:rsidRPr="00905EF1" w:rsidRDefault="006E2A5E" w:rsidP="005F23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В заявлении также фиксируется факт ознакомления родителей (законных представителей) с копиями устава ДШИ, лицензии на осуществление образовательной деятельности, с правилами подачи апелляции при приеме по результатам проведения отбора детей (в том числе через информационные системы общего пользования).</w:t>
      </w:r>
    </w:p>
    <w:p w:rsidR="006E2A5E" w:rsidRPr="00905EF1" w:rsidRDefault="006E2A5E" w:rsidP="005F231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При подаче заявления представляются следующие документы:</w:t>
      </w:r>
    </w:p>
    <w:p w:rsidR="006E2A5E" w:rsidRPr="00905EF1" w:rsidRDefault="006E2A5E" w:rsidP="005F2316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копия свидетельства о рождении ребенка;</w:t>
      </w:r>
    </w:p>
    <w:p w:rsidR="006E2A5E" w:rsidRPr="00905EF1" w:rsidRDefault="006E2A5E" w:rsidP="005F2316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6E2A5E" w:rsidRPr="00905EF1" w:rsidRDefault="006E2A5E" w:rsidP="005F2316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медицинские документы, подтверждающие возможность детей осваивать предпрофессиональные программы в области хореографического искусства,</w:t>
      </w:r>
    </w:p>
    <w:p w:rsidR="006E2A5E" w:rsidRPr="00905EF1" w:rsidRDefault="006E2A5E" w:rsidP="005F2316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фотографии ребенка (в количестве и формате, установленном ДШИ).</w:t>
      </w:r>
    </w:p>
    <w:p w:rsidR="006E2A5E" w:rsidRPr="00F77BC6" w:rsidRDefault="006E2A5E" w:rsidP="005F231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На каждого поступающего заводится личное дело, в котором хранятся все сданные документы и материалы результатов отбора. Личные дела поступающих, по усмотрению ДШИ, могут храниться в ДШИ в течение шести месяцев с момента начала приема документов.</w:t>
      </w:r>
    </w:p>
    <w:p w:rsidR="006E2A5E" w:rsidRPr="00905EF1" w:rsidRDefault="006E2A5E" w:rsidP="00F77BC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6E2A5E" w:rsidRPr="00F77BC6" w:rsidRDefault="006E2A5E" w:rsidP="00F77BC6">
      <w:pPr>
        <w:pStyle w:val="ListParagraph"/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F77BC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Организация проведения отбора детей</w:t>
      </w:r>
    </w:p>
    <w:p w:rsidR="006E2A5E" w:rsidRPr="00F77BC6" w:rsidRDefault="006E2A5E" w:rsidP="00F77BC6">
      <w:pPr>
        <w:pStyle w:val="ListParagraph"/>
        <w:spacing w:before="120" w:after="120" w:line="240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6E2A5E" w:rsidRPr="00905EF1" w:rsidRDefault="006E2A5E" w:rsidP="00F77BC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(данным разделом следует руководств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оваться до утверждения Минкульту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ры России Порядка проведения индивидуального от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ора, проводимого в целях выявления лиц, имеющих необходимые для освоения предпрофессиональных программ творческие способности и физические данные)</w:t>
      </w:r>
    </w:p>
    <w:p w:rsidR="006E2A5E" w:rsidRPr="00F77BC6" w:rsidRDefault="006E2A5E" w:rsidP="00F77BC6">
      <w:pPr>
        <w:pStyle w:val="ListParagraph"/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F77BC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Для организации проведения отбора детей в ДШИ или ее филиале формируются комиссии по отбору детей. Комиссия по отбору детей формируется для каждой предпрофессиональной программы отдельно.</w:t>
      </w:r>
    </w:p>
    <w:p w:rsidR="006E2A5E" w:rsidRPr="00F77BC6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Комиссия по отбору детей формируется приказом директора ДШИ из числа преподавателей данной ДШИ, участвующих в реализации предпрофессиональных программ. Рекомендуемый количественный состав комиссии по отбору детей - не менее пяти человек, в том числе председатель комиссии по отбору детей, заместитель председателя комиссии и другие члены комиссии по отбору детей. Секретарь комиссии по отбору детей может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77BC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 входить в ее состав.</w:t>
      </w:r>
      <w:r w:rsidRPr="00F77BC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  <w:r w:rsidRPr="00F77BC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Председателем комиссии по отбору детей должен быть работник ДШИ из числа педагогических работников, имеющих высшее профессиональное образование, соответствующее профилю предпрофессиональной программы. Председателем комиссии по отбору детей может являться директор ДШИ.</w:t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Председатель комиссии по отбору детей организует деятельность комиссии, обеспечивает единство требований, предъявляемых к поступающим при проведении отбора детей.</w:t>
      </w:r>
    </w:p>
    <w:p w:rsidR="006E2A5E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Секретарь комиссии по отбору детей назначается директором ДШИ из числа работников ДШИ. Секретарь ведет протоколы заседаний комиссии по отбору детей, представляет в апелляционную комиссию необходимые материалы.</w:t>
      </w:r>
    </w:p>
    <w:p w:rsidR="006E2A5E" w:rsidRPr="00905EF1" w:rsidRDefault="006E2A5E" w:rsidP="00F77BC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6E2A5E" w:rsidRDefault="006E2A5E" w:rsidP="00F77BC6">
      <w:pPr>
        <w:pStyle w:val="ListParagraph"/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F77BC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Сроки и процедура проведения отбора детей</w:t>
      </w:r>
    </w:p>
    <w:p w:rsidR="006E2A5E" w:rsidRPr="00F77BC6" w:rsidRDefault="006E2A5E" w:rsidP="00F77BC6">
      <w:pPr>
        <w:pStyle w:val="ListParagraph"/>
        <w:spacing w:before="120" w:after="120" w:line="240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6E2A5E" w:rsidRPr="00905EF1" w:rsidRDefault="006E2A5E" w:rsidP="00F77BC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(данным разделом следует руководствоваться до утверждения Минкультуры России Порядка проведения индивидуального отбора, проводимого в целях выявления лиц, имеющих необходимые для освоения предпрофессиональных программ творческие способности и физические данные)</w:t>
      </w:r>
    </w:p>
    <w:p w:rsidR="006E2A5E" w:rsidRPr="00F77BC6" w:rsidRDefault="006E2A5E" w:rsidP="00F77BC6">
      <w:pPr>
        <w:pStyle w:val="ListParagraph"/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F77BC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ДШИ самостоятельно устанавливает сроки проведения отбора детей в соответствующем году.</w:t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Отбор детей проводится в формах прослушиваний, просмотров, показов, устных ответов и др. Формы проведения отбора детей по конкретной предпрофессиональной программе устанавливаются ДШИ самостоятельно с учетом ФГТ.</w:t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Установленные ДШИ содержание форм отбора (требования к поступающим) и система оценок должны гарантировать зачисление в ДШИ детей, обладающих творческими способностями в области искусств и, при необходи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мости, физическими данными, необ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ходимыми для освоения соответствующих предпрофессиональных программ.</w:t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При проведении отбора детей присутствие посторонних лиц не рекомендуется.</w:t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На каждом заседании комиссии по отбору детей ведется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 Протоколы заседаний комиссии по отбору детей хранятся в архиве ДШИ до окончания обучения в ДШИ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ДШИ на основании результатов отбора, в течение всего срока хранения личного дела.</w:t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Результаты по каждой из форм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пофамильного списка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 рейтинга с указанием системы оценок, применяемой в ДШИ, и оценок, полученных каждым поступающим. Данные результаты размещаются на информационном стенде и на официальном сайте (при его наличии) ДШИ.</w:t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Комиссия по отбору детей передает сведения об указанных результатах в приемную комиссию ДШИ не позднее следующего рабочего дня после принятия решения о результатах отбора.</w:t>
      </w:r>
    </w:p>
    <w:p w:rsidR="006E2A5E" w:rsidRPr="00F77BC6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Поступающие, не участвовавшие в отборе в установленные ДШИ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</w:p>
    <w:p w:rsidR="006E2A5E" w:rsidRPr="00905EF1" w:rsidRDefault="006E2A5E" w:rsidP="00F77BC6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6E2A5E" w:rsidRPr="00F77BC6" w:rsidRDefault="006E2A5E" w:rsidP="00F77BC6">
      <w:pPr>
        <w:pStyle w:val="ListParagraph"/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F77BC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Подача и рассмотрение апелляции.</w:t>
      </w:r>
    </w:p>
    <w:p w:rsidR="006E2A5E" w:rsidRPr="00905EF1" w:rsidRDefault="006E2A5E" w:rsidP="00F77BC6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Повторное проведение отбора детей</w:t>
      </w:r>
    </w:p>
    <w:p w:rsidR="006E2A5E" w:rsidRPr="00905EF1" w:rsidRDefault="006E2A5E" w:rsidP="00F77BC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(данным разделом следует руков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одствоваться до утверждения Мин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культуры России Порядка проведения индивидуального отбора, проводимого в целях выявления лиц, имеющих необходимые для освоения предпрофессиональных программ творческие способности и физические данные)</w:t>
      </w:r>
    </w:p>
    <w:p w:rsidR="006E2A5E" w:rsidRPr="004201B9" w:rsidRDefault="006E2A5E" w:rsidP="004201B9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Родители (законные представители) поступающих вправе подать письменное заявление об апелляции по процедуре проведения отбора (далее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201B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 апелляция) в апелляционную комиссию не позднее следующего рабочего дня после объявления результатов отбора детей.</w:t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Состав апелляционной комиссии утверждается приказом директора ДШИ одновременно с утверждением состава комиссии по отбору де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й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 Апелляционная комиссия формируется в количестве не менее трех человек из числа работников ДШИ, не входящих в состав комиссий по отбору детей.</w:t>
      </w:r>
    </w:p>
    <w:p w:rsidR="006E2A5E" w:rsidRPr="004201B9" w:rsidRDefault="006E2A5E" w:rsidP="004201B9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201B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комиссии по отбору детей.</w:t>
      </w:r>
      <w:r w:rsidRPr="004201B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6E2A5E" w:rsidRPr="00905EF1" w:rsidRDefault="006E2A5E" w:rsidP="005F23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Для рассмотрения апелляции секретарь комиссии по отбору </w:t>
      </w:r>
      <w:r w:rsidRPr="004201B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детей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направляет в апелляционную комиссию протоколы заседания комиссии по отбору детей, творческие работы детей (при их наличии).</w:t>
      </w:r>
    </w:p>
    <w:p w:rsidR="006E2A5E" w:rsidRPr="00905EF1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6E2A5E" w:rsidRPr="00905EF1" w:rsidRDefault="006E2A5E" w:rsidP="004201B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принятия решения.</w:t>
      </w:r>
    </w:p>
    <w:p w:rsidR="006E2A5E" w:rsidRPr="00905EF1" w:rsidRDefault="006E2A5E" w:rsidP="005F23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На каждом заседании апелляционной комиссии ведется протокол.</w:t>
      </w:r>
    </w:p>
    <w:p w:rsidR="006E2A5E" w:rsidRPr="004201B9" w:rsidRDefault="006E2A5E" w:rsidP="00F77BC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проведения повторного отбора детей не допускается.</w:t>
      </w:r>
    </w:p>
    <w:p w:rsidR="006E2A5E" w:rsidRPr="00905EF1" w:rsidRDefault="006E2A5E" w:rsidP="004201B9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6E2A5E" w:rsidRPr="004201B9" w:rsidRDefault="006E2A5E" w:rsidP="004201B9">
      <w:pPr>
        <w:pStyle w:val="ListParagraph"/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4201B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Порядок зачисления детей в ДШИ.</w:t>
      </w:r>
    </w:p>
    <w:p w:rsidR="006E2A5E" w:rsidRPr="00905EF1" w:rsidRDefault="006E2A5E" w:rsidP="004201B9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Дополнительный прием детей</w:t>
      </w:r>
    </w:p>
    <w:p w:rsidR="006E2A5E" w:rsidRPr="004201B9" w:rsidRDefault="006E2A5E" w:rsidP="004201B9">
      <w:pPr>
        <w:pStyle w:val="ListParagraph"/>
        <w:numPr>
          <w:ilvl w:val="0"/>
          <w:numId w:val="4"/>
        </w:numPr>
        <w:spacing w:before="120" w:after="120" w:line="240" w:lineRule="auto"/>
        <w:ind w:left="0" w:firstLine="852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4201B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Зачисление в ДШИ в целях обучения по предпрофессиональным программам проводится после завершения отбора в сроки, установленные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201B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ДШИ.</w:t>
      </w:r>
    </w:p>
    <w:p w:rsidR="006E2A5E" w:rsidRPr="00905EF1" w:rsidRDefault="006E2A5E" w:rsidP="004201B9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Основанием для приема в ДШИ являются результаты отбора детей.</w:t>
      </w:r>
    </w:p>
    <w:p w:rsidR="006E2A5E" w:rsidRPr="004201B9" w:rsidRDefault="006E2A5E" w:rsidP="004201B9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При наличии мест, оставшихся вакантными после зачисления по результатам отбора детей, учредитель может предоставить ДШИ право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201B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проводить дополнительный прием детей на предпрофессиональные программы. Зачисление на вакантные места проводится по результатам дополнительного отбора и должно заканчиваться до начала учебного года не позднее 31 августа.</w:t>
      </w:r>
    </w:p>
    <w:p w:rsidR="006E2A5E" w:rsidRPr="00905EF1" w:rsidRDefault="006E2A5E" w:rsidP="004201B9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905EF1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Организация дополнительного приема и зачисления осуществляется в соответствии с ежегодными правилами приема в ДИШ, при этом сроки дополнительного приема детей публикуются на официальном сайте (при его наличии) и на информационном стенде ДШИ.</w:t>
      </w:r>
    </w:p>
    <w:p w:rsidR="006E2A5E" w:rsidRPr="004201B9" w:rsidRDefault="006E2A5E" w:rsidP="004201B9">
      <w:pPr>
        <w:pStyle w:val="ListParagraph"/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Дополнительный отбор детей осуществляется в сроки, установленные ДШИ (но не 10 сентября), в том же порядке, что и отбор, проводившийся в первоначальные сроки.</w:t>
      </w:r>
    </w:p>
    <w:sectPr w:rsidR="006E2A5E" w:rsidRPr="004201B9" w:rsidSect="00297EB4"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231772FF"/>
    <w:multiLevelType w:val="hybridMultilevel"/>
    <w:tmpl w:val="2722A72E"/>
    <w:lvl w:ilvl="0" w:tplc="02526E5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C61"/>
    <w:rsid w:val="002146F5"/>
    <w:rsid w:val="00297EB4"/>
    <w:rsid w:val="004201B9"/>
    <w:rsid w:val="004957D7"/>
    <w:rsid w:val="0055267F"/>
    <w:rsid w:val="005F2316"/>
    <w:rsid w:val="006509A0"/>
    <w:rsid w:val="0065654D"/>
    <w:rsid w:val="006E2A5E"/>
    <w:rsid w:val="007A2789"/>
    <w:rsid w:val="008A6907"/>
    <w:rsid w:val="00905EF1"/>
    <w:rsid w:val="00CA6AD0"/>
    <w:rsid w:val="00CB3AE6"/>
    <w:rsid w:val="00D92C61"/>
    <w:rsid w:val="00DC2041"/>
    <w:rsid w:val="00F441F1"/>
    <w:rsid w:val="00F7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D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9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2C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F23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2132</Words>
  <Characters>12156</Characters>
  <Application>Microsoft Office Outlook</Application>
  <DocSecurity>0</DocSecurity>
  <Lines>0</Lines>
  <Paragraphs>0</Paragraphs>
  <ScaleCrop>false</ScaleCrop>
  <Company>PHILka.RU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Ванюков Олег Степанович</cp:lastModifiedBy>
  <cp:revision>4</cp:revision>
  <dcterms:created xsi:type="dcterms:W3CDTF">2015-08-14T17:17:00Z</dcterms:created>
  <dcterms:modified xsi:type="dcterms:W3CDTF">2015-09-21T08:58:00Z</dcterms:modified>
</cp:coreProperties>
</file>